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63" w:rsidRPr="00364828" w:rsidRDefault="000A4263" w:rsidP="000A4263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0A4263" w:rsidRDefault="000A4263" w:rsidP="000A4263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0A4263" w:rsidRPr="00364828" w:rsidRDefault="000A4263" w:rsidP="000A4263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0A4263" w:rsidRPr="00364828" w:rsidRDefault="000A4263" w:rsidP="000A4263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0A4263" w:rsidRPr="00364828" w:rsidRDefault="000A4263" w:rsidP="000A4263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 w:cs="Courier New"/>
          <w:b/>
          <w:bCs/>
          <w:sz w:val="24"/>
          <w:szCs w:val="24"/>
        </w:rPr>
      </w:pPr>
    </w:p>
    <w:p w:rsidR="000A4263" w:rsidRPr="00364828" w:rsidRDefault="000A4263" w:rsidP="000A4263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0A4263" w:rsidRPr="001E7FE5" w:rsidRDefault="000A4263" w:rsidP="000A4263">
      <w:pPr>
        <w:jc w:val="center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 w:cs="Courier New"/>
          <w:b/>
          <w:bCs/>
          <w:sz w:val="24"/>
          <w:szCs w:val="24"/>
        </w:rPr>
        <w:t>na dostawę</w:t>
      </w:r>
      <w:r w:rsidRPr="001E7FE5">
        <w:rPr>
          <w:rFonts w:ascii="Arial Narrow" w:hAnsi="Arial Narrow"/>
          <w:b/>
          <w:sz w:val="24"/>
          <w:szCs w:val="24"/>
        </w:rPr>
        <w:t xml:space="preserve"> </w:t>
      </w:r>
      <w:r w:rsidR="00B5136A" w:rsidRPr="00B5136A">
        <w:rPr>
          <w:rFonts w:ascii="Arial Narrow" w:hAnsi="Arial Narrow"/>
          <w:b/>
          <w:sz w:val="24"/>
          <w:szCs w:val="24"/>
        </w:rPr>
        <w:t xml:space="preserve">klastra serwerów niskoenergetycznych wyposażonych w macierze dysków SSD oraz zasilacz awaryjny </w:t>
      </w:r>
      <w:r w:rsidRPr="001E7FE5">
        <w:rPr>
          <w:rFonts w:ascii="Arial Narrow" w:hAnsi="Arial Narrow"/>
          <w:b/>
          <w:sz w:val="24"/>
          <w:szCs w:val="24"/>
        </w:rPr>
        <w:t>dla Politechniki Świętokrzyskiej</w:t>
      </w:r>
      <w:r w:rsidRPr="001E7FE5">
        <w:rPr>
          <w:rFonts w:ascii="Arial Narrow" w:hAnsi="Arial Narrow"/>
          <w:b/>
          <w:sz w:val="24"/>
          <w:szCs w:val="24"/>
        </w:rPr>
        <w:br/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A4263" w:rsidRPr="00364828" w:rsidRDefault="000A4263" w:rsidP="000A4263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0A4263" w:rsidRPr="00364828" w:rsidRDefault="000A4263" w:rsidP="000A4263">
      <w:pPr>
        <w:pStyle w:val="Tekstpodstawowy"/>
        <w:rPr>
          <w:rFonts w:ascii="Arial Narrow" w:hAnsi="Arial Narrow"/>
          <w:b/>
          <w:szCs w:val="24"/>
        </w:rPr>
      </w:pPr>
    </w:p>
    <w:p w:rsidR="000A4263" w:rsidRPr="00364828" w:rsidRDefault="000A4263" w:rsidP="000A4263">
      <w:pPr>
        <w:pStyle w:val="Tekstpodstawowy"/>
        <w:rPr>
          <w:rFonts w:ascii="Arial Narrow" w:hAnsi="Arial Narrow"/>
          <w:b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0A4263" w:rsidRPr="00364828" w:rsidRDefault="000A4263" w:rsidP="000A4263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0A4263" w:rsidRDefault="000A4263" w:rsidP="000A4263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A4263" w:rsidRDefault="000A4263" w:rsidP="000A4263">
      <w:pPr>
        <w:ind w:left="6381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ind w:left="6381"/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0A4263" w:rsidRPr="00364828" w:rsidRDefault="000A4263" w:rsidP="000A4263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0A4263" w:rsidRPr="001E7FE5" w:rsidRDefault="000A4263" w:rsidP="000A4263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0A4263" w:rsidRPr="001E7FE5" w:rsidRDefault="000A4263" w:rsidP="000A4263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0A4263" w:rsidRPr="001E7FE5" w:rsidRDefault="000A4263" w:rsidP="000A4263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0A4263" w:rsidRPr="001E7FE5" w:rsidRDefault="000A4263" w:rsidP="000A4263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E7FE5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0A4263" w:rsidRPr="001E7FE5" w:rsidRDefault="000A4263" w:rsidP="000A4263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E7FE5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0A4263" w:rsidRPr="001E7FE5" w:rsidRDefault="000A4263" w:rsidP="000A4263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0A4263" w:rsidRPr="001E7FE5" w:rsidRDefault="000A4263" w:rsidP="000A4263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0A4263" w:rsidRPr="001E7FE5" w:rsidRDefault="000A4263" w:rsidP="000A4263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........................dnia........................ r.</w:t>
      </w:r>
    </w:p>
    <w:p w:rsidR="000A4263" w:rsidRPr="00727F98" w:rsidRDefault="000A4263" w:rsidP="000A42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0A4263" w:rsidRPr="00C07030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B5136A" w:rsidRDefault="00B5136A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bookmarkStart w:id="0" w:name="_Hlk52958021"/>
      <w:bookmarkStart w:id="1" w:name="_Hlk52958373"/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bookmarkEnd w:id="0"/>
    <w:bookmarkEnd w:id="1"/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B5136A">
      <w:pPr>
        <w:spacing w:line="276" w:lineRule="auto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 xml:space="preserve">ą zakresu rzeczowego zamówienia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0A4263" w:rsidRDefault="000A4263" w:rsidP="000A4263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0A4263" w:rsidRPr="0022341E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0A4263" w:rsidRPr="001A5348" w:rsidRDefault="000A4263" w:rsidP="001A5348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0A4263" w:rsidRPr="001A5348" w:rsidRDefault="000A4263" w:rsidP="001A5348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B5136A">
        <w:rPr>
          <w:rFonts w:ascii="Arial Narrow" w:hAnsi="Arial Narrow"/>
          <w:i/>
          <w:sz w:val="24"/>
          <w:szCs w:val="24"/>
        </w:rPr>
        <w:t>50</w:t>
      </w:r>
      <w:r>
        <w:rPr>
          <w:rFonts w:ascii="Arial Narrow" w:hAnsi="Arial Narrow"/>
          <w:i/>
          <w:sz w:val="24"/>
          <w:szCs w:val="24"/>
        </w:rPr>
        <w:t xml:space="preserve">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0A4263" w:rsidRPr="00AA62A7" w:rsidRDefault="000A4263" w:rsidP="001A5348">
      <w:pPr>
        <w:spacing w:line="276" w:lineRule="auto"/>
        <w:rPr>
          <w:rFonts w:ascii="Arial Narrow" w:hAnsi="Arial Narrow"/>
          <w:sz w:val="24"/>
          <w:szCs w:val="24"/>
        </w:rPr>
      </w:pPr>
    </w:p>
    <w:p w:rsidR="000A4263" w:rsidRPr="0022341E" w:rsidRDefault="000A4263" w:rsidP="000A4263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 gwarancji na okres</w:t>
      </w:r>
      <w:r w:rsidRPr="0022341E">
        <w:rPr>
          <w:rFonts w:ascii="Arial Narrow" w:hAnsi="Arial Narrow"/>
          <w:i/>
          <w:sz w:val="24"/>
          <w:szCs w:val="24"/>
        </w:rPr>
        <w:t>:</w:t>
      </w:r>
    </w:p>
    <w:p w:rsidR="000A4263" w:rsidRPr="005B6DB5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 miesięcy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Pr="00CA370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0A4263" w:rsidRDefault="000A4263" w:rsidP="000A4263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5B6DB5">
        <w:rPr>
          <w:rFonts w:ascii="Arial Narrow" w:hAnsi="Arial Narrow"/>
          <w:sz w:val="24"/>
          <w:szCs w:val="24"/>
        </w:rPr>
        <w:t xml:space="preserve">Oferujemy następujące warunki gwarancji jakości na przedmiot zamówienia: </w:t>
      </w:r>
    </w:p>
    <w:p w:rsidR="000A4263" w:rsidRPr="00C14D95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 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0A4263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czas naprawy po zdiagnozowaniu usterki …………… dni roboczych* </w:t>
      </w:r>
      <w:r w:rsidRPr="00CA370C">
        <w:rPr>
          <w:rFonts w:ascii="Arial Narrow" w:hAnsi="Arial Narrow"/>
          <w:i/>
          <w:sz w:val="24"/>
          <w:szCs w:val="24"/>
        </w:rPr>
        <w:t>(podać w dniach, termin nie może być dłuższy niż 10 dni roboczych)</w:t>
      </w:r>
      <w:bookmarkStart w:id="2" w:name="_Hlk52965787"/>
      <w:r>
        <w:rPr>
          <w:rFonts w:ascii="Arial Narrow" w:hAnsi="Arial Narrow"/>
          <w:i/>
          <w:sz w:val="24"/>
          <w:szCs w:val="24"/>
        </w:rPr>
        <w:t>.</w:t>
      </w:r>
      <w:r w:rsidRPr="0021331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/</w:t>
      </w:r>
      <w:r w:rsidRPr="00C14D95">
        <w:rPr>
          <w:rFonts w:ascii="Arial Narrow" w:hAnsi="Arial Narrow"/>
          <w:b/>
          <w:sz w:val="24"/>
          <w:szCs w:val="24"/>
        </w:rPr>
        <w:t>KRYTERIUM IV/</w:t>
      </w:r>
    </w:p>
    <w:p w:rsidR="000A4263" w:rsidRPr="00CA370C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świadczenie usługi serwisowej w siedzibie Zamawiającego. W przypadku naprawy poza siedzibą Zamawiającego Wykonawca pokryje koszty dostawy urządzenia do serwisu oraz koszty dostawy sprawnego urządzenia do Zamawiającego</w:t>
      </w:r>
      <w:bookmarkEnd w:id="2"/>
      <w:r>
        <w:rPr>
          <w:rFonts w:ascii="Arial Narrow" w:hAnsi="Arial Narrow"/>
          <w:sz w:val="24"/>
          <w:szCs w:val="24"/>
        </w:rPr>
        <w:t>.</w:t>
      </w:r>
    </w:p>
    <w:p w:rsidR="000A4263" w:rsidRPr="009E755E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bookmarkStart w:id="3" w:name="_GoBack"/>
      <w:bookmarkEnd w:id="3"/>
      <w:r>
        <w:rPr>
          <w:rFonts w:ascii="Arial Narrow" w:hAnsi="Arial Narrow"/>
          <w:sz w:val="24"/>
          <w:szCs w:val="24"/>
        </w:rPr>
        <w:t xml:space="preserve">* </w:t>
      </w:r>
      <w:r w:rsidRPr="005B6DB5">
        <w:rPr>
          <w:rFonts w:ascii="Arial Narrow" w:hAnsi="Arial Narrow"/>
          <w:sz w:val="24"/>
          <w:szCs w:val="24"/>
        </w:rPr>
        <w:t>Pod pojęciem dni roboczych rozumie się dni od poniedziałku do piątku z wyłączeniem dni ustawowo wolnych od pracy w rozumieniu właściwych przepisów.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Pr="00086032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A4263" w:rsidRPr="00086032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0A4263" w:rsidRDefault="000A4263" w:rsidP="000A4263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0A4263" w:rsidRPr="00086032" w:rsidRDefault="000A4263" w:rsidP="000A4263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Pr="0069013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A4263" w:rsidRDefault="000A4263" w:rsidP="000A4263">
      <w:pPr>
        <w:pStyle w:val="Tekstpodstawowywcity"/>
        <w:tabs>
          <w:tab w:val="left" w:pos="284"/>
        </w:tabs>
        <w:ind w:left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0A4263" w:rsidRDefault="000A4263" w:rsidP="000A4263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0A4263" w:rsidRPr="00057687" w:rsidRDefault="000A4263" w:rsidP="000A4263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A4263" w:rsidRPr="00F71EFF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A4263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A4263" w:rsidRPr="00A14395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0A4263" w:rsidRPr="00057687" w:rsidRDefault="000A4263" w:rsidP="000A4263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związku  ze stosowaniem w postepowaniu art. 24aa </w:t>
      </w:r>
      <w:r w:rsidRPr="00057687">
        <w:rPr>
          <w:rFonts w:ascii="Arial Narrow" w:hAnsi="Arial Narrow"/>
          <w:bCs/>
          <w:sz w:val="22"/>
          <w:szCs w:val="22"/>
        </w:rPr>
        <w:t>Pzp</w:t>
      </w:r>
      <w:r>
        <w:rPr>
          <w:rFonts w:ascii="Arial Narrow" w:hAnsi="Arial Narrow"/>
          <w:bCs/>
          <w:sz w:val="22"/>
          <w:szCs w:val="22"/>
        </w:rPr>
        <w:t xml:space="preserve">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</w:p>
    <w:p w:rsidR="000A4263" w:rsidRPr="00057687" w:rsidRDefault="000A4263" w:rsidP="000A4263">
      <w:pPr>
        <w:numPr>
          <w:ilvl w:val="0"/>
          <w:numId w:val="2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A4263" w:rsidRPr="00057687" w:rsidRDefault="000A4263" w:rsidP="000A4263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informację z Krajowego Rejestru Karnego w zakresie określonym w art. 24 ust. 1 pkt 13,14 i 21 Pzp wystawionej nie wcześniej niż 6 miesięcy przed upływem terminu składania ofert,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A4263" w:rsidRPr="00057687" w:rsidRDefault="000A4263" w:rsidP="000A426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Zgodnie z art. 24 ust. 11 Pzp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o której mowa w art. 86 ust. 5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A4263" w:rsidRPr="00057687" w:rsidRDefault="000A4263" w:rsidP="000A426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Zamawiający żąda od Wykonawcy, który polega na zdolnościach technicznych  lub zawodowych  lub sytuacji finansowej lub ekonomicznej  innych podmiotów na zasadach określonych w art. 22a  Pzp  przedstawienia w</w:t>
      </w:r>
      <w:r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Pr="0005768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obowiązania  tych podmiotów </w:t>
      </w:r>
      <w:r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</w:t>
      </w:r>
      <w:r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0A4263" w:rsidRPr="00057687" w:rsidRDefault="000A4263" w:rsidP="000A4263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A4263" w:rsidRPr="00057687" w:rsidRDefault="000A4263" w:rsidP="000A4263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0A4263" w:rsidRPr="00F71EFF" w:rsidRDefault="000A4263" w:rsidP="000A4263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0A4263" w:rsidRPr="00F71EFF" w:rsidRDefault="000A4263" w:rsidP="000A4263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0A4263" w:rsidRDefault="000A4263" w:rsidP="000A4263">
      <w:pPr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jc w:val="both"/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0A4263" w:rsidRDefault="000A4263" w:rsidP="000A4263"/>
    <w:p w:rsidR="000A4263" w:rsidRDefault="000A4263" w:rsidP="000A4263"/>
    <w:p w:rsidR="00075824" w:rsidRDefault="00B5136A"/>
    <w:sectPr w:rsidR="00075824" w:rsidSect="006600E4">
      <w:headerReference w:type="default" r:id="rId5"/>
      <w:footerReference w:type="default" r:id="rId6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B5136A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7B6E63" wp14:editId="67469B8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B5136A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5136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B6E63"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B5136A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B5136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B5136A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1AC9D33A" wp14:editId="4BB9269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B5136A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B5136A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B5136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B5136A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33AACCA9" wp14:editId="3A7A3FCB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B5136A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EEE24C3" wp14:editId="11053AC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B5136A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0AC104D" wp14:editId="33FA1C0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B5136A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D134D3C" wp14:editId="0886ABDA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B513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6E9E2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3"/>
    <w:rsid w:val="000A4263"/>
    <w:rsid w:val="001A5348"/>
    <w:rsid w:val="00297906"/>
    <w:rsid w:val="00A70048"/>
    <w:rsid w:val="00B5136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C30B"/>
  <w15:chartTrackingRefBased/>
  <w15:docId w15:val="{086DC0EB-C43F-4EA6-978F-546939E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263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426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426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2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A4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2020-11-04T16:07:00Z</dcterms:created>
  <dcterms:modified xsi:type="dcterms:W3CDTF">2020-11-04T16:07:00Z</dcterms:modified>
</cp:coreProperties>
</file>