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2F" w:rsidRDefault="00D56C2F" w:rsidP="00D56C2F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56C2F" w:rsidRDefault="00D56C2F" w:rsidP="00D56C2F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Politechnika Świętokrzyska  </w:t>
      </w:r>
      <w:r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>
        <w:rPr>
          <w:rFonts w:ascii="Arial Narrow" w:hAnsi="Arial Narrow"/>
          <w:sz w:val="24"/>
          <w:szCs w:val="24"/>
        </w:rPr>
        <w:br/>
        <w:t xml:space="preserve">                       </w:t>
      </w:r>
      <w:r>
        <w:rPr>
          <w:rFonts w:ascii="Arial Narrow" w:hAnsi="Arial Narrow"/>
          <w:sz w:val="24"/>
          <w:szCs w:val="24"/>
        </w:rPr>
        <w:br/>
      </w:r>
    </w:p>
    <w:p w:rsidR="00D56C2F" w:rsidRDefault="00D56C2F" w:rsidP="00D56C2F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O F E R T A</w:t>
      </w:r>
    </w:p>
    <w:p w:rsidR="00D56C2F" w:rsidRDefault="00D56C2F" w:rsidP="00D56C2F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56C2F" w:rsidRDefault="00D56C2F" w:rsidP="00D56C2F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0598F" w:rsidRDefault="0000598F" w:rsidP="0000598F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>
        <w:rPr>
          <w:rFonts w:ascii="Arial Narrow" w:eastAsia="Arial Narrow" w:hAnsi="Arial Narrow"/>
          <w:b/>
          <w:sz w:val="24"/>
          <w:szCs w:val="22"/>
        </w:rPr>
        <w:t>agregatu tynkarskiego</w:t>
      </w:r>
      <w:r w:rsidRPr="00C00013">
        <w:rPr>
          <w:rFonts w:ascii="Arial Narrow" w:eastAsia="Arial Narrow" w:hAnsi="Arial Narrow"/>
          <w:b/>
          <w:sz w:val="24"/>
          <w:szCs w:val="22"/>
        </w:rPr>
        <w:t xml:space="preserve"> dla Politechniki Świętokrzyskiej</w:t>
      </w:r>
    </w:p>
    <w:p w:rsidR="0000598F" w:rsidRDefault="0000598F" w:rsidP="0000598F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</w:p>
    <w:p w:rsidR="0000598F" w:rsidRPr="00C00013" w:rsidRDefault="0000598F" w:rsidP="0000598F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D56C2F" w:rsidRDefault="00D56C2F" w:rsidP="00D56C2F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32"/>
          <w:szCs w:val="24"/>
        </w:rPr>
        <w:br/>
      </w:r>
      <w:r>
        <w:rPr>
          <w:rFonts w:ascii="Arial Narrow" w:hAnsi="Arial Narrow"/>
          <w:b/>
          <w:bCs/>
          <w:szCs w:val="24"/>
        </w:rPr>
        <w:t>(PRZETARG NIEOGRANICZONY)</w:t>
      </w:r>
    </w:p>
    <w:p w:rsidR="00D56C2F" w:rsidRDefault="00D56C2F" w:rsidP="00D56C2F">
      <w:pPr>
        <w:pStyle w:val="Tekstpodstawowy"/>
        <w:rPr>
          <w:rFonts w:ascii="Arial Narrow" w:hAnsi="Arial Narrow"/>
          <w:b/>
          <w:szCs w:val="24"/>
        </w:rPr>
      </w:pPr>
    </w:p>
    <w:p w:rsidR="00D56C2F" w:rsidRDefault="00D56C2F" w:rsidP="00D56C2F">
      <w:pPr>
        <w:pStyle w:val="Tekstpodstawowy"/>
        <w:rPr>
          <w:rFonts w:ascii="Arial Narrow" w:hAnsi="Arial Narrow"/>
          <w:b/>
          <w:szCs w:val="24"/>
        </w:rPr>
      </w:pPr>
    </w:p>
    <w:p w:rsidR="00D56C2F" w:rsidRDefault="00D56C2F" w:rsidP="00D56C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56C2F" w:rsidRDefault="00D56C2F" w:rsidP="00D56C2F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</w:t>
      </w: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tel.......................................................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 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</w:p>
    <w:p w:rsidR="00D56C2F" w:rsidRDefault="00D56C2F" w:rsidP="00D56C2F">
      <w:pPr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........................dnia........................ r.</w:t>
      </w:r>
    </w:p>
    <w:p w:rsidR="00D56C2F" w:rsidRPr="0000598F" w:rsidRDefault="00D56C2F" w:rsidP="0000598F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</w:t>
      </w:r>
      <w:r w:rsidR="0000598F"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 w:rsidR="0000598F">
        <w:rPr>
          <w:rFonts w:ascii="Arial Narrow" w:eastAsia="Arial Narrow" w:hAnsi="Arial Narrow"/>
          <w:b/>
          <w:sz w:val="24"/>
          <w:szCs w:val="22"/>
        </w:rPr>
        <w:t>agregatu tynkarskiego</w:t>
      </w:r>
      <w:r w:rsidR="0000598F" w:rsidRPr="00C00013">
        <w:rPr>
          <w:rFonts w:ascii="Arial Narrow" w:eastAsia="Arial Narrow" w:hAnsi="Arial Narrow"/>
          <w:b/>
          <w:sz w:val="24"/>
          <w:szCs w:val="22"/>
        </w:rPr>
        <w:t xml:space="preserve">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D56C2F" w:rsidRDefault="00D56C2F" w:rsidP="00D56C2F">
      <w:pPr>
        <w:pStyle w:val="Tekstpodstawowy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D56C2F" w:rsidRDefault="00D56C2F" w:rsidP="00D56C2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</w:t>
      </w:r>
      <w:r w:rsidR="0000598F">
        <w:rPr>
          <w:rFonts w:ascii="Arial Narrow" w:hAnsi="Arial Narrow"/>
          <w:sz w:val="22"/>
          <w:szCs w:val="22"/>
        </w:rPr>
        <w:t>a zgodnie z  wymogami części XIII</w:t>
      </w:r>
      <w:r w:rsidRPr="008A177B">
        <w:rPr>
          <w:rFonts w:ascii="Arial Narrow" w:hAnsi="Arial Narrow"/>
          <w:sz w:val="22"/>
          <w:szCs w:val="22"/>
        </w:rPr>
        <w:t xml:space="preserve"> SIWZ. Cena jest ostateczna i nie ulega zmianie w okresie obowiązywania umowy.</w:t>
      </w:r>
    </w:p>
    <w:p w:rsidR="00D56C2F" w:rsidRPr="008A177B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D56C2F" w:rsidRPr="008A177B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Udzielamy gwarancji jakości dla przedmiotu zamówienia na okres:……………….…miesięcy </w:t>
      </w:r>
      <w:r w:rsidRPr="008A177B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00598F">
        <w:rPr>
          <w:rFonts w:ascii="Arial Narrow" w:hAnsi="Arial Narrow"/>
          <w:i/>
          <w:sz w:val="22"/>
          <w:szCs w:val="22"/>
        </w:rPr>
        <w:t>6</w:t>
      </w:r>
      <w:r w:rsidRPr="008A177B">
        <w:rPr>
          <w:rFonts w:ascii="Arial Narrow" w:hAnsi="Arial Narrow"/>
          <w:i/>
          <w:sz w:val="22"/>
          <w:szCs w:val="22"/>
        </w:rPr>
        <w:t xml:space="preserve"> miesi</w:t>
      </w:r>
      <w:r w:rsidR="0047219B">
        <w:rPr>
          <w:rFonts w:ascii="Arial Narrow" w:hAnsi="Arial Narrow"/>
          <w:i/>
          <w:sz w:val="22"/>
          <w:szCs w:val="22"/>
        </w:rPr>
        <w:t>ę</w:t>
      </w:r>
      <w:r w:rsidRPr="008A177B">
        <w:rPr>
          <w:rFonts w:ascii="Arial Narrow" w:hAnsi="Arial Narrow"/>
          <w:i/>
          <w:sz w:val="22"/>
          <w:szCs w:val="22"/>
        </w:rPr>
        <w:t>c</w:t>
      </w:r>
      <w:r w:rsidR="0000598F">
        <w:rPr>
          <w:rFonts w:ascii="Arial Narrow" w:hAnsi="Arial Narrow"/>
          <w:i/>
          <w:sz w:val="22"/>
          <w:szCs w:val="22"/>
        </w:rPr>
        <w:t>y</w:t>
      </w:r>
      <w:r w:rsidRPr="008A177B">
        <w:rPr>
          <w:rFonts w:ascii="Arial Narrow" w:hAnsi="Arial Narrow"/>
          <w:i/>
          <w:sz w:val="22"/>
          <w:szCs w:val="22"/>
        </w:rPr>
        <w:t>)</w:t>
      </w:r>
    </w:p>
    <w:p w:rsidR="00D56C2F" w:rsidRPr="008A177B" w:rsidRDefault="00D56C2F" w:rsidP="00D56C2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56C2F" w:rsidRPr="00C36BAE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C36BAE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D56C2F" w:rsidRPr="00C36BAE" w:rsidRDefault="00D56C2F" w:rsidP="00D56C2F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D56C2F" w:rsidRPr="00C36BAE" w:rsidRDefault="00D56C2F" w:rsidP="00D56C2F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36BAE">
        <w:rPr>
          <w:rFonts w:ascii="Arial Narrow" w:hAnsi="Arial Narrow"/>
          <w:sz w:val="22"/>
          <w:szCs w:val="22"/>
        </w:rPr>
        <w:t>przystąpienie do usuwania awarii w czasie……………….…godzin od chwili zgłoszenia w dni robocze (</w:t>
      </w:r>
      <w:r w:rsidRPr="00C36BAE">
        <w:rPr>
          <w:rFonts w:ascii="Arial Narrow" w:hAnsi="Arial Narrow"/>
          <w:i/>
          <w:sz w:val="22"/>
          <w:szCs w:val="22"/>
        </w:rPr>
        <w:t xml:space="preserve">podać w godzinach, czas nie może być dłuższy niż  </w:t>
      </w:r>
      <w:r w:rsidR="00E5169D" w:rsidRPr="00C36BAE">
        <w:rPr>
          <w:rFonts w:ascii="Arial Narrow" w:hAnsi="Arial Narrow"/>
          <w:i/>
          <w:sz w:val="22"/>
          <w:szCs w:val="22"/>
        </w:rPr>
        <w:t>120</w:t>
      </w:r>
      <w:r w:rsidRPr="00C36BAE">
        <w:rPr>
          <w:rFonts w:ascii="Arial Narrow" w:hAnsi="Arial Narrow"/>
          <w:i/>
          <w:sz w:val="22"/>
          <w:szCs w:val="22"/>
        </w:rPr>
        <w:t xml:space="preserve"> godzin)</w:t>
      </w:r>
    </w:p>
    <w:p w:rsidR="00D56C2F" w:rsidRPr="00C36BAE" w:rsidRDefault="00D56C2F" w:rsidP="00D56C2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D56C2F" w:rsidRPr="00C36BAE" w:rsidRDefault="00D56C2F" w:rsidP="00D56C2F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C36BAE">
        <w:rPr>
          <w:rFonts w:ascii="Arial Narrow" w:hAnsi="Arial Narrow"/>
          <w:sz w:val="22"/>
          <w:szCs w:val="22"/>
        </w:rPr>
        <w:lastRenderedPageBreak/>
        <w:t xml:space="preserve">usunięcie awarii w terminie:……………………….dni </w:t>
      </w:r>
      <w:r w:rsidR="00C36BAE">
        <w:rPr>
          <w:rFonts w:ascii="Arial Narrow" w:hAnsi="Arial Narrow"/>
          <w:sz w:val="22"/>
          <w:szCs w:val="22"/>
        </w:rPr>
        <w:t>roboczych</w:t>
      </w:r>
      <w:r w:rsidRPr="00C36BAE">
        <w:rPr>
          <w:rFonts w:ascii="Arial Narrow" w:hAnsi="Arial Narrow"/>
          <w:sz w:val="22"/>
          <w:szCs w:val="22"/>
        </w:rPr>
        <w:t>(</w:t>
      </w:r>
      <w:r w:rsidRPr="00C36BAE">
        <w:rPr>
          <w:rFonts w:ascii="Arial Narrow" w:hAnsi="Arial Narrow"/>
          <w:i/>
          <w:sz w:val="22"/>
          <w:szCs w:val="22"/>
        </w:rPr>
        <w:t xml:space="preserve">podać w dniach termin nie może być dłuższy niż </w:t>
      </w:r>
      <w:r w:rsidR="00E5169D" w:rsidRPr="00C36BAE">
        <w:rPr>
          <w:rFonts w:ascii="Arial Narrow" w:hAnsi="Arial Narrow"/>
          <w:i/>
          <w:sz w:val="22"/>
          <w:szCs w:val="22"/>
        </w:rPr>
        <w:t>3</w:t>
      </w:r>
      <w:r w:rsidRPr="00C36BAE">
        <w:rPr>
          <w:rFonts w:ascii="Arial Narrow" w:hAnsi="Arial Narrow"/>
          <w:i/>
          <w:sz w:val="22"/>
          <w:szCs w:val="22"/>
        </w:rPr>
        <w:t xml:space="preserve">0 dni </w:t>
      </w:r>
      <w:r w:rsidR="00C36BAE">
        <w:rPr>
          <w:rFonts w:ascii="Arial Narrow" w:hAnsi="Arial Narrow"/>
          <w:i/>
          <w:sz w:val="22"/>
          <w:szCs w:val="22"/>
        </w:rPr>
        <w:t>roboczych</w:t>
      </w:r>
      <w:r w:rsidRPr="00C36BAE">
        <w:rPr>
          <w:rFonts w:ascii="Arial Narrow" w:hAnsi="Arial Narrow"/>
          <w:i/>
          <w:sz w:val="22"/>
          <w:szCs w:val="22"/>
        </w:rPr>
        <w:t xml:space="preserve"> od momentu przystąpienia do usunięcia awarii</w:t>
      </w:r>
      <w:r w:rsidRPr="00C36BAE">
        <w:rPr>
          <w:rFonts w:ascii="Arial Narrow" w:hAnsi="Arial Narrow"/>
          <w:sz w:val="22"/>
          <w:szCs w:val="22"/>
        </w:rPr>
        <w:t>)</w:t>
      </w:r>
    </w:p>
    <w:p w:rsidR="00D56C2F" w:rsidRPr="00C36BAE" w:rsidRDefault="00D56C2F" w:rsidP="00D56C2F">
      <w:pPr>
        <w:pStyle w:val="Akapitzlist"/>
        <w:spacing w:after="160" w:line="276" w:lineRule="auto"/>
        <w:ind w:left="785"/>
        <w:jc w:val="both"/>
        <w:rPr>
          <w:rFonts w:ascii="Arial Narrow" w:hAnsi="Arial Narrow"/>
          <w:sz w:val="22"/>
          <w:szCs w:val="22"/>
        </w:rPr>
      </w:pPr>
    </w:p>
    <w:p w:rsidR="00D56C2F" w:rsidRPr="00C36BAE" w:rsidRDefault="00D56C2F" w:rsidP="00D56C2F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Arial Narrow" w:hAnsi="Arial Narrow"/>
          <w:sz w:val="22"/>
          <w:szCs w:val="22"/>
        </w:rPr>
      </w:pPr>
      <w:r w:rsidRPr="00C36BAE">
        <w:rPr>
          <w:rFonts w:ascii="Arial Narrow" w:hAnsi="Arial Narrow"/>
          <w:sz w:val="22"/>
          <w:szCs w:val="22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D56C2F" w:rsidRPr="008A177B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Zobowiązujemy się zrealizować  zamówienia w terminie………………..dni</w:t>
      </w:r>
      <w:r w:rsidR="00E5169D">
        <w:rPr>
          <w:rFonts w:ascii="Arial Narrow" w:hAnsi="Arial Narrow"/>
          <w:sz w:val="22"/>
          <w:szCs w:val="22"/>
        </w:rPr>
        <w:t xml:space="preserve"> kalendarzowych</w:t>
      </w:r>
      <w:r w:rsidRPr="008A177B">
        <w:rPr>
          <w:rFonts w:ascii="Arial Narrow" w:hAnsi="Arial Narrow"/>
          <w:sz w:val="22"/>
          <w:szCs w:val="22"/>
        </w:rPr>
        <w:t xml:space="preserve"> od zawarcia umowy </w:t>
      </w:r>
      <w:r w:rsidRPr="008A177B">
        <w:rPr>
          <w:rFonts w:ascii="Arial Narrow" w:hAnsi="Arial Narrow"/>
          <w:i/>
          <w:sz w:val="22"/>
          <w:szCs w:val="22"/>
        </w:rPr>
        <w:t>(podać</w:t>
      </w:r>
      <w:r w:rsidR="00E5169D">
        <w:rPr>
          <w:rFonts w:ascii="Arial Narrow" w:hAnsi="Arial Narrow"/>
          <w:i/>
          <w:sz w:val="22"/>
          <w:szCs w:val="22"/>
        </w:rPr>
        <w:t xml:space="preserve"> </w:t>
      </w:r>
      <w:r w:rsidRPr="008A177B">
        <w:rPr>
          <w:rFonts w:ascii="Arial Narrow" w:hAnsi="Arial Narrow"/>
          <w:i/>
          <w:sz w:val="22"/>
          <w:szCs w:val="22"/>
        </w:rPr>
        <w:t xml:space="preserve">w dniach termin </w:t>
      </w:r>
      <w:r w:rsidR="0000598F">
        <w:rPr>
          <w:rFonts w:ascii="Arial Narrow" w:hAnsi="Arial Narrow"/>
          <w:i/>
          <w:sz w:val="22"/>
          <w:szCs w:val="22"/>
        </w:rPr>
        <w:t>nie może być dłuższy niż 6</w:t>
      </w:r>
      <w:r w:rsidRPr="008A177B">
        <w:rPr>
          <w:rFonts w:ascii="Arial Narrow" w:hAnsi="Arial Narrow"/>
          <w:i/>
          <w:sz w:val="22"/>
          <w:szCs w:val="22"/>
        </w:rPr>
        <w:t>0 dni</w:t>
      </w:r>
      <w:r w:rsidR="00E5169D">
        <w:rPr>
          <w:rFonts w:ascii="Arial Narrow" w:hAnsi="Arial Narrow"/>
          <w:i/>
          <w:sz w:val="22"/>
          <w:szCs w:val="22"/>
        </w:rPr>
        <w:t xml:space="preserve"> kalendarzowych</w:t>
      </w:r>
      <w:r w:rsidRPr="008A177B">
        <w:rPr>
          <w:rFonts w:ascii="Arial Narrow" w:hAnsi="Arial Narrow"/>
          <w:i/>
          <w:sz w:val="22"/>
          <w:szCs w:val="22"/>
        </w:rPr>
        <w:t xml:space="preserve"> )</w:t>
      </w:r>
    </w:p>
    <w:p w:rsidR="00D56C2F" w:rsidRPr="008A177B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Pr="008A177B">
        <w:rPr>
          <w:rFonts w:ascii="Arial Narrow" w:hAnsi="Arial Narrow"/>
          <w:sz w:val="22"/>
          <w:szCs w:val="22"/>
        </w:rPr>
        <w:br/>
        <w:t>w urządzeniach.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D56C2F" w:rsidRPr="008A177B" w:rsidRDefault="00D56C2F" w:rsidP="00D56C2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8A177B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jesteśmy podatnikiem podatku VAT. Nasz nr NIP..............................................................................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D56C2F" w:rsidRDefault="00D56C2F" w:rsidP="00D56C2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 niepotrzebne skreślić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Oświadczamy, że w  przypadku wybrania oferty, umowę podpisywały będą: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7E687E" w:rsidRDefault="007E687E" w:rsidP="00D56C2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56C2F" w:rsidRDefault="00D56C2F" w:rsidP="00D56C2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D56C2F" w:rsidRDefault="00D56C2F" w:rsidP="00D56C2F">
      <w:pPr>
        <w:numPr>
          <w:ilvl w:val="0"/>
          <w:numId w:val="12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D56C2F" w:rsidRDefault="00D56C2F" w:rsidP="00D56C2F">
      <w:pPr>
        <w:numPr>
          <w:ilvl w:val="0"/>
          <w:numId w:val="12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7E687E" w:rsidRDefault="007E687E" w:rsidP="007E687E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56C2F" w:rsidRDefault="00D56C2F" w:rsidP="00D56C2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56C2F" w:rsidRPr="007E687E" w:rsidRDefault="00D56C2F" w:rsidP="007E687E">
      <w:pPr>
        <w:pStyle w:val="Akapitzlist"/>
        <w:numPr>
          <w:ilvl w:val="0"/>
          <w:numId w:val="22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7F6145">
        <w:rPr>
          <w:rFonts w:ascii="Arial Narrow" w:hAnsi="Arial Narrow"/>
          <w:b/>
          <w:sz w:val="22"/>
          <w:szCs w:val="22"/>
        </w:rPr>
        <w:t xml:space="preserve">wykaz </w:t>
      </w:r>
      <w:r w:rsidR="007E687E" w:rsidRPr="007F6145">
        <w:rPr>
          <w:rFonts w:ascii="Arial Narrow" w:hAnsi="Arial Narrow"/>
          <w:b/>
          <w:sz w:val="22"/>
          <w:szCs w:val="22"/>
        </w:rPr>
        <w:t>dostaw</w:t>
      </w:r>
      <w:r w:rsidRPr="007E687E">
        <w:rPr>
          <w:rFonts w:ascii="Arial Narrow" w:hAnsi="Arial Narrow"/>
          <w:sz w:val="22"/>
          <w:szCs w:val="22"/>
        </w:rPr>
        <w:t xml:space="preserve"> (co najmniej jednej) </w:t>
      </w:r>
      <w:r w:rsidR="007E687E" w:rsidRPr="007E687E">
        <w:rPr>
          <w:rFonts w:ascii="Arial Narrow" w:hAnsi="Arial Narrow"/>
          <w:sz w:val="22"/>
          <w:szCs w:val="22"/>
        </w:rPr>
        <w:t xml:space="preserve">wykonanych </w:t>
      </w:r>
      <w:r w:rsidR="007E687E">
        <w:rPr>
          <w:rFonts w:ascii="Arial Narrow" w:hAnsi="Arial Narrow"/>
          <w:sz w:val="22"/>
          <w:szCs w:val="22"/>
        </w:rPr>
        <w:t xml:space="preserve"> </w:t>
      </w:r>
      <w:r w:rsidRPr="007E687E">
        <w:rPr>
          <w:rFonts w:ascii="Arial Narrow" w:hAnsi="Arial Narrow"/>
          <w:sz w:val="22"/>
          <w:szCs w:val="22"/>
        </w:rPr>
        <w:t>w okresie ostatnich trzech lat przed upływem terminu składania ofert, a jeżeli okres prowadzenia działalności jest krótszy – w tym okresie, wraz z podaniem ich wartości, przedmiotu, dat wykonania i podmiotów, na rze</w:t>
      </w:r>
      <w:bookmarkStart w:id="0" w:name="_GoBack"/>
      <w:bookmarkEnd w:id="0"/>
      <w:r w:rsidRPr="007E687E">
        <w:rPr>
          <w:rFonts w:ascii="Arial Narrow" w:hAnsi="Arial Narrow"/>
          <w:sz w:val="22"/>
          <w:szCs w:val="22"/>
        </w:rPr>
        <w:t xml:space="preserve">cz których dostawy zostały wykonane oraz załączenie dowodów, czy zostały wykonane lub są wykonywane należycie. </w:t>
      </w: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7E687E" w:rsidRPr="007E687E" w:rsidRDefault="007E687E" w:rsidP="007E687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2"/>
          <w:szCs w:val="22"/>
        </w:rPr>
      </w:pPr>
      <w:r w:rsidRPr="007E687E">
        <w:rPr>
          <w:rFonts w:ascii="Arial Narrow" w:eastAsia="Calibri" w:hAnsi="Arial Narrow" w:cs="Courier New"/>
          <w:b/>
          <w:sz w:val="22"/>
          <w:szCs w:val="22"/>
        </w:rPr>
        <w:t>odpis z właściwego rejestru lub z centralnej ewidencji i informacji o działalności gospodarczej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, jeżeli odrębne przepisy wymagają wpisu do rejestru lub ewidencji, w celu potwierdzenia braku podstaw wykluczenia na podstawie art. 24 ust. 5 pkt 1 Pzp (Z postępowania o udzielenie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zamówienia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15 maja 2015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</w:t>
      </w:r>
      <w:r w:rsidRPr="007E687E">
        <w:rPr>
          <w:rFonts w:ascii="Arial Narrow" w:eastAsia="Calibri" w:hAnsi="Arial Narrow" w:cs="Courier New"/>
          <w:color w:val="000000" w:themeColor="text1"/>
          <w:sz w:val="22"/>
          <w:szCs w:val="22"/>
        </w:rPr>
        <w:t xml:space="preserve">restrukturyzacyjne (Dz. U. 2019. 243 tj.) lub którego upadłość ogłoszono, z wyjątkiem wykonawcy, który po ogłoszeniu upadłości zawarł układ zatwierdzony 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prawomocnym postanowieniem sądu, jeżeli układ nie przewiduje zaspokojenia wierzycieli przez likwidację majątku upadłego, chyba że sąd zarządził likwidację jego majątku w trybie art. 366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28 lutego 2003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upadłościowe (Dz. U. z 2019 .498 </w:t>
      </w:r>
      <w:proofErr w:type="spellStart"/>
      <w:r w:rsidRPr="007E687E">
        <w:rPr>
          <w:rFonts w:ascii="Arial Narrow" w:eastAsia="Calibri" w:hAnsi="Arial Narrow" w:cs="Courier New"/>
          <w:sz w:val="22"/>
          <w:szCs w:val="22"/>
        </w:rPr>
        <w:t>tj</w:t>
      </w:r>
      <w:proofErr w:type="spellEnd"/>
      <w:r w:rsidRPr="007E687E">
        <w:rPr>
          <w:rFonts w:ascii="Arial Narrow" w:eastAsia="Calibri" w:hAnsi="Arial Narrow" w:cs="Courier New"/>
          <w:sz w:val="22"/>
          <w:szCs w:val="22"/>
        </w:rPr>
        <w:t>,);</w:t>
      </w:r>
    </w:p>
    <w:p w:rsidR="007E687E" w:rsidRPr="007E687E" w:rsidRDefault="007E687E" w:rsidP="007E687E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 w:cs="Courier New"/>
          <w:sz w:val="22"/>
          <w:szCs w:val="22"/>
        </w:rPr>
      </w:pP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56C2F" w:rsidRDefault="00D56C2F" w:rsidP="00D56C2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56C2F" w:rsidRDefault="00D56C2F" w:rsidP="00D56C2F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43441B" w:rsidRDefault="00D56C2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70983" w:rsidRDefault="00D70983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0598F" w:rsidRDefault="0000598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56C2F" w:rsidRDefault="0043441B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</w:r>
      <w:r w:rsidR="00D56C2F">
        <w:rPr>
          <w:rFonts w:ascii="Arial Narrow" w:hAnsi="Arial Narrow" w:cs="Arial"/>
          <w:b/>
          <w:sz w:val="22"/>
          <w:szCs w:val="22"/>
        </w:rPr>
        <w:t>Klauzula informacyjna</w:t>
      </w:r>
      <w:r w:rsidR="00D56C2F">
        <w:rPr>
          <w:rFonts w:ascii="Arial Narrow" w:hAnsi="Arial Narrow" w:cs="Arial"/>
          <w:b/>
          <w:i/>
          <w:sz w:val="22"/>
          <w:szCs w:val="22"/>
        </w:rPr>
        <w:br/>
      </w:r>
      <w:r w:rsidR="00D56C2F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56C2F">
        <w:rPr>
          <w:rFonts w:ascii="Arial Narrow" w:hAnsi="Arial Narrow" w:cs="Arial"/>
          <w:b/>
          <w:i/>
          <w:sz w:val="22"/>
          <w:szCs w:val="22"/>
        </w:rPr>
        <w:t>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56C2F" w:rsidRDefault="00D56C2F" w:rsidP="00D56C2F">
      <w:pPr>
        <w:numPr>
          <w:ilvl w:val="0"/>
          <w:numId w:val="15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56C2F" w:rsidRDefault="00D56C2F" w:rsidP="00D56C2F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D56C2F" w:rsidRDefault="00D56C2F" w:rsidP="00D56C2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6C2F" w:rsidRDefault="00D56C2F" w:rsidP="00D56C2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C3C50" w:rsidRPr="00D56C2F" w:rsidRDefault="003C3C50" w:rsidP="00D56C2F"/>
    <w:sectPr w:rsidR="003C3C50" w:rsidRPr="00D56C2F" w:rsidSect="00B15A1B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r>
        <w:separator/>
      </w:r>
    </w:p>
  </w:endnote>
  <w:endnote w:type="continuationSeparator" w:id="0">
    <w:p w:rsidR="00B15A1B" w:rsidRDefault="00B15A1B" w:rsidP="00B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r>
        <w:separator/>
      </w:r>
    </w:p>
  </w:footnote>
  <w:footnote w:type="continuationSeparator" w:id="0">
    <w:p w:rsidR="00B15A1B" w:rsidRDefault="00B15A1B" w:rsidP="00B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AD"/>
    <w:multiLevelType w:val="hybridMultilevel"/>
    <w:tmpl w:val="EBF0EE1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76D0D"/>
    <w:multiLevelType w:val="hybridMultilevel"/>
    <w:tmpl w:val="30F6A3D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4"/>
  </w:num>
  <w:num w:numId="20">
    <w:abstractNumId w:val="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00598F"/>
    <w:rsid w:val="0014567A"/>
    <w:rsid w:val="003C3C50"/>
    <w:rsid w:val="0043441B"/>
    <w:rsid w:val="0047219B"/>
    <w:rsid w:val="007E687E"/>
    <w:rsid w:val="007F6145"/>
    <w:rsid w:val="008A177B"/>
    <w:rsid w:val="008D78EE"/>
    <w:rsid w:val="009F20D1"/>
    <w:rsid w:val="00A5105B"/>
    <w:rsid w:val="00AC7B1F"/>
    <w:rsid w:val="00B15A1B"/>
    <w:rsid w:val="00B701D9"/>
    <w:rsid w:val="00BB4066"/>
    <w:rsid w:val="00C02C6B"/>
    <w:rsid w:val="00C36BAE"/>
    <w:rsid w:val="00D56C2F"/>
    <w:rsid w:val="00D70983"/>
    <w:rsid w:val="00E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615C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  <w:style w:type="paragraph" w:styleId="Tekstdymka">
    <w:name w:val="Balloon Text"/>
    <w:basedOn w:val="Normalny"/>
    <w:link w:val="TekstdymkaZnak"/>
    <w:uiPriority w:val="99"/>
    <w:semiHidden/>
    <w:unhideWhenUsed/>
    <w:rsid w:val="008A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11AC-5DDA-428D-B2F0-3B14A621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12</cp:revision>
  <cp:lastPrinted>2020-01-17T07:15:00Z</cp:lastPrinted>
  <dcterms:created xsi:type="dcterms:W3CDTF">2019-09-17T12:05:00Z</dcterms:created>
  <dcterms:modified xsi:type="dcterms:W3CDTF">2020-01-17T07:23:00Z</dcterms:modified>
</cp:coreProperties>
</file>